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83B2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center"/>
        <w:rPr>
          <w:color w:val="333333"/>
        </w:rPr>
      </w:pPr>
      <w:r w:rsidRPr="004B5E48">
        <w:rPr>
          <w:rFonts w:hint="eastAsia"/>
          <w:b/>
          <w:bCs/>
          <w:color w:val="333333"/>
        </w:rPr>
        <w:t>国家</w:t>
      </w:r>
      <w:proofErr w:type="gramStart"/>
      <w:r w:rsidRPr="004B5E48">
        <w:rPr>
          <w:rFonts w:hint="eastAsia"/>
          <w:b/>
          <w:bCs/>
          <w:color w:val="333333"/>
        </w:rPr>
        <w:t>医</w:t>
      </w:r>
      <w:proofErr w:type="gramEnd"/>
      <w:r w:rsidRPr="004B5E48">
        <w:rPr>
          <w:rFonts w:hint="eastAsia"/>
          <w:b/>
          <w:bCs/>
          <w:color w:val="333333"/>
        </w:rPr>
        <w:t>保局  财政部  国家卫生健康委  国家药监局</w:t>
      </w:r>
    </w:p>
    <w:p w14:paraId="3B421DCE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center"/>
        <w:rPr>
          <w:color w:val="333333"/>
        </w:rPr>
      </w:pPr>
      <w:r w:rsidRPr="004B5E48">
        <w:rPr>
          <w:rFonts w:hint="eastAsia"/>
          <w:b/>
          <w:bCs/>
          <w:color w:val="333333"/>
        </w:rPr>
        <w:t>关于完善城乡居民高血压糖尿病门诊</w:t>
      </w:r>
      <w:proofErr w:type="gramStart"/>
      <w:r w:rsidRPr="004B5E48">
        <w:rPr>
          <w:rFonts w:hint="eastAsia"/>
          <w:b/>
          <w:bCs/>
          <w:color w:val="333333"/>
        </w:rPr>
        <w:t>用药保障</w:t>
      </w:r>
      <w:proofErr w:type="gramEnd"/>
      <w:r w:rsidRPr="004B5E48">
        <w:rPr>
          <w:rFonts w:hint="eastAsia"/>
          <w:b/>
          <w:bCs/>
          <w:color w:val="333333"/>
        </w:rPr>
        <w:t>机制的指导意见</w:t>
      </w:r>
    </w:p>
    <w:p w14:paraId="727E2F04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center"/>
        <w:rPr>
          <w:color w:val="333333"/>
        </w:rPr>
      </w:pPr>
      <w:proofErr w:type="gramStart"/>
      <w:r w:rsidRPr="004B5E48">
        <w:rPr>
          <w:rFonts w:hint="eastAsia"/>
          <w:b/>
          <w:bCs/>
          <w:color w:val="333333"/>
        </w:rPr>
        <w:t>医</w:t>
      </w:r>
      <w:proofErr w:type="gramEnd"/>
      <w:r w:rsidRPr="004B5E48">
        <w:rPr>
          <w:rFonts w:hint="eastAsia"/>
          <w:b/>
          <w:bCs/>
          <w:color w:val="333333"/>
        </w:rPr>
        <w:t>保发〔2019〕54号</w:t>
      </w:r>
    </w:p>
    <w:p w14:paraId="6DDE9BB8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rPr>
          <w:color w:val="333333"/>
        </w:rPr>
      </w:pPr>
      <w:r w:rsidRPr="004B5E48">
        <w:rPr>
          <w:rFonts w:hint="eastAsia"/>
          <w:color w:val="333333"/>
        </w:rPr>
        <w:t>各省、自治区、直辖市及新疆生产建设兵团医保局、财政厅（局）、卫生健康委、药监局：</w:t>
      </w:r>
    </w:p>
    <w:p w14:paraId="1008D802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Fonts w:hint="eastAsia"/>
          <w:color w:val="333333"/>
        </w:rPr>
        <w:t>为进一步减轻城乡居民高血压、糖尿病（以下简称“两病”）患者医疗费用负担，现就完善“两病”患者门诊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提出指导意见如下：</w:t>
      </w:r>
    </w:p>
    <w:p w14:paraId="3E538970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一、指导思想</w:t>
      </w:r>
    </w:p>
    <w:p w14:paraId="25CC56D2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Fonts w:hint="eastAsia"/>
          <w:color w:val="333333"/>
        </w:rPr>
        <w:t>以习近平新时代中国特色社会主义思想为指导，全面贯彻落实党的十九大和十九届二中、三中全会精神，按照“保基本、可持续、惠民生、推改革”的总体要求，以城乡居民基本医疗保险“两病”患者门诊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为切入点，坚持“既尽力而为、又量力而行”原则，探索完善门诊慢性病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机制，增强基本</w:t>
      </w:r>
      <w:proofErr w:type="gramStart"/>
      <w:r w:rsidRPr="004B5E48">
        <w:rPr>
          <w:rFonts w:hint="eastAsia"/>
          <w:color w:val="333333"/>
        </w:rPr>
        <w:t>医</w:t>
      </w:r>
      <w:proofErr w:type="gramEnd"/>
      <w:r w:rsidRPr="004B5E48">
        <w:rPr>
          <w:rFonts w:hint="eastAsia"/>
          <w:color w:val="333333"/>
        </w:rPr>
        <w:t>保门诊保障能力，减轻患者门诊用药费用负担，不断提升人民群众获得感、幸福感、安全感。</w:t>
      </w:r>
    </w:p>
    <w:p w14:paraId="2B2B748E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二、锁定范围，明确保障内容</w:t>
      </w:r>
    </w:p>
    <w:p w14:paraId="3D234341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（一）明确保障对象。</w:t>
      </w:r>
      <w:r w:rsidRPr="004B5E48">
        <w:rPr>
          <w:rFonts w:hint="eastAsia"/>
          <w:color w:val="333333"/>
        </w:rPr>
        <w:t>参加城乡居民基本医疗保险（以下简称“居民医保”）并采取药物治疗的“两病”患者。</w:t>
      </w:r>
    </w:p>
    <w:p w14:paraId="0CD7DC06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（二）明确用药范围。</w:t>
      </w:r>
      <w:r w:rsidRPr="004B5E48">
        <w:rPr>
          <w:rFonts w:hint="eastAsia"/>
          <w:color w:val="333333"/>
        </w:rPr>
        <w:t>对“两病”患者门诊降血压或降血糖的药物，要按最新版国家基本医疗保险药品目录所列品种，优先选用目录甲类药品，优先选用国家基本药物，优先选用通过一致性评价的品种，优先选用集中招标采购中选药品。</w:t>
      </w:r>
    </w:p>
    <w:p w14:paraId="502089A0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（三）明确保障水平。</w:t>
      </w:r>
      <w:r w:rsidRPr="004B5E48">
        <w:rPr>
          <w:rFonts w:hint="eastAsia"/>
          <w:color w:val="333333"/>
        </w:rPr>
        <w:t>以二级及以下定点基层医疗机构为依托，对“两病”参保患者门诊发生的降血压、降血糖药</w:t>
      </w:r>
      <w:proofErr w:type="gramStart"/>
      <w:r w:rsidRPr="004B5E48">
        <w:rPr>
          <w:rFonts w:hint="eastAsia"/>
          <w:color w:val="333333"/>
        </w:rPr>
        <w:t>品费用</w:t>
      </w:r>
      <w:proofErr w:type="gramEnd"/>
      <w:r w:rsidRPr="004B5E48">
        <w:rPr>
          <w:rFonts w:hint="eastAsia"/>
          <w:color w:val="333333"/>
        </w:rPr>
        <w:t>由统筹基金支付，政策范围内支付比例要达到50％以上。各省（区、市）要在摸清“两病”门诊用药人数、用药数量和金额等实际情况的基础上合理设定支付政策。</w:t>
      </w:r>
    </w:p>
    <w:p w14:paraId="0B4CA8DA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（四）做好政策衔接。</w:t>
      </w:r>
      <w:r w:rsidRPr="004B5E48">
        <w:rPr>
          <w:rFonts w:hint="eastAsia"/>
          <w:color w:val="333333"/>
        </w:rPr>
        <w:t>要做好与现有门诊保障政策的衔接，确保群众待遇水平不降低，对降血压和降血糖以外的其他药品费用等，或已纳入门诊慢性病或特殊疾病保障范围“两病”患者的待遇，继续按现行政策执行。要避免重复报销、</w:t>
      </w:r>
      <w:r w:rsidRPr="004B5E48">
        <w:rPr>
          <w:rFonts w:hint="eastAsia"/>
          <w:color w:val="333333"/>
        </w:rPr>
        <w:lastRenderedPageBreak/>
        <w:t>重复享受待遇。要做好与住院保障的衔接，进一步规范入院标准，推动合理诊疗和科学施治。</w:t>
      </w:r>
    </w:p>
    <w:p w14:paraId="16F671FD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三、配套改革，确保患者受益</w:t>
      </w:r>
    </w:p>
    <w:p w14:paraId="077FB2A2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（一）完善支付标准，合理确定支付政策。</w:t>
      </w:r>
      <w:r w:rsidRPr="004B5E48">
        <w:rPr>
          <w:rFonts w:hint="eastAsia"/>
          <w:color w:val="333333"/>
        </w:rPr>
        <w:t>对“两病”用药按通用</w:t>
      </w:r>
      <w:proofErr w:type="gramStart"/>
      <w:r w:rsidRPr="004B5E48">
        <w:rPr>
          <w:rFonts w:hint="eastAsia"/>
          <w:color w:val="333333"/>
        </w:rPr>
        <w:t>名合理确定医</w:t>
      </w:r>
      <w:proofErr w:type="gramEnd"/>
      <w:r w:rsidRPr="004B5E48">
        <w:rPr>
          <w:rFonts w:hint="eastAsia"/>
          <w:color w:val="333333"/>
        </w:rPr>
        <w:t>保支付标准并动态调整。积极推进药品集中带量采购工作，</w:t>
      </w:r>
      <w:proofErr w:type="gramStart"/>
      <w:r w:rsidRPr="004B5E48">
        <w:rPr>
          <w:rFonts w:hint="eastAsia"/>
          <w:color w:val="333333"/>
        </w:rPr>
        <w:t>以量换价</w:t>
      </w:r>
      <w:proofErr w:type="gramEnd"/>
      <w:r w:rsidRPr="004B5E48">
        <w:rPr>
          <w:rFonts w:hint="eastAsia"/>
          <w:color w:val="333333"/>
        </w:rPr>
        <w:t>、</w:t>
      </w:r>
      <w:proofErr w:type="gramStart"/>
      <w:r w:rsidRPr="004B5E48">
        <w:rPr>
          <w:rFonts w:hint="eastAsia"/>
          <w:color w:val="333333"/>
        </w:rPr>
        <w:t>招采合一</w:t>
      </w:r>
      <w:proofErr w:type="gramEnd"/>
      <w:r w:rsidRPr="004B5E48">
        <w:rPr>
          <w:rFonts w:hint="eastAsia"/>
          <w:color w:val="333333"/>
        </w:rPr>
        <w:t>，对列入带量采购范围内的药品，根据集中采购中标价格确定同通用名药品的支付标准。根据“两病”参保患者就医和用药分布，鼓励开展按人头、按病种付费。</w:t>
      </w:r>
    </w:p>
    <w:p w14:paraId="48F49B69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（二）保障药品供应和使用。</w:t>
      </w:r>
      <w:r w:rsidRPr="004B5E48">
        <w:rPr>
          <w:rFonts w:hint="eastAsia"/>
          <w:color w:val="333333"/>
        </w:rPr>
        <w:t>各有关部门要确保药品质量和供应，医疗机构要优先使用集中采购中选药品，不得以费用控制、药占比、医疗机构用药品种规格数量要求、药事委员会审定等为由影响中选药品的供应保障与合理使用。有条件的地方可探索第三方配送机制。完善“两病”门诊用药长期处方制度，保障患者用药需求，但要避免重复开药。</w:t>
      </w:r>
    </w:p>
    <w:p w14:paraId="6AFAEB93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（三）规范管理服务。</w:t>
      </w:r>
      <w:r w:rsidRPr="004B5E48">
        <w:rPr>
          <w:rFonts w:hint="eastAsia"/>
          <w:color w:val="333333"/>
        </w:rPr>
        <w:t>完善</w:t>
      </w:r>
      <w:proofErr w:type="gramStart"/>
      <w:r w:rsidRPr="004B5E48">
        <w:rPr>
          <w:rFonts w:hint="eastAsia"/>
          <w:color w:val="333333"/>
        </w:rPr>
        <w:t>医</w:t>
      </w:r>
      <w:proofErr w:type="gramEnd"/>
      <w:r w:rsidRPr="004B5E48">
        <w:rPr>
          <w:rFonts w:hint="eastAsia"/>
          <w:color w:val="333333"/>
        </w:rPr>
        <w:t>保定点服务协议，将“两病”门诊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服务纳入协议管理。坚持预防为主、防治结合，落实基层医疗机构和全科医师责任，加强“两病”患者健康教育和健康管理，提高群众防治疾病健康意识。</w:t>
      </w:r>
    </w:p>
    <w:p w14:paraId="372C5DD7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四、加强领导，做好组织实施</w:t>
      </w:r>
    </w:p>
    <w:p w14:paraId="3C18C943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（一）压实责任，确保待遇落实。</w:t>
      </w:r>
      <w:r w:rsidRPr="004B5E48">
        <w:rPr>
          <w:rFonts w:hint="eastAsia"/>
          <w:color w:val="333333"/>
        </w:rPr>
        <w:t>各省（区、市）要高度重视“两病”门诊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工作，加强统筹协调，本文件印发后一个月内出</w:t>
      </w:r>
      <w:proofErr w:type="gramStart"/>
      <w:r w:rsidRPr="004B5E48">
        <w:rPr>
          <w:rFonts w:hint="eastAsia"/>
          <w:color w:val="333333"/>
        </w:rPr>
        <w:t>台本省</w:t>
      </w:r>
      <w:proofErr w:type="gramEnd"/>
      <w:r w:rsidRPr="004B5E48">
        <w:rPr>
          <w:rFonts w:hint="eastAsia"/>
          <w:color w:val="333333"/>
        </w:rPr>
        <w:t>实施方案，指导督促统筹地区于2019年11月起开始实施，确保群众年内享受待遇。</w:t>
      </w:r>
    </w:p>
    <w:p w14:paraId="1DEDE61C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（二）细化分工，加强协同配合。</w:t>
      </w:r>
      <w:r w:rsidRPr="004B5E48">
        <w:rPr>
          <w:rFonts w:hint="eastAsia"/>
          <w:color w:val="333333"/>
        </w:rPr>
        <w:t>医疗保障行政部门要积极会同相关部门做好“两病”患者门诊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工作，加强指导，密切跟踪工作进展。财政部门要积极参与“两病”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有关工作，按规定保障所需工作经费。卫生健康部门要做好“两病”患者的健康管理，加强医疗服务行为监管，进一步健全完善“两病”用药指南和规范，规范诊疗行为，确保集中带量采购药品合理使用。药品监督管理等部门负责做好“两病”用药一致性评价审评和生产、流通、配送等环节的监督管理。</w:t>
      </w:r>
    </w:p>
    <w:p w14:paraId="4AA180AF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both"/>
        <w:rPr>
          <w:color w:val="333333"/>
        </w:rPr>
      </w:pPr>
      <w:r w:rsidRPr="004B5E48">
        <w:rPr>
          <w:rStyle w:val="a8"/>
          <w:rFonts w:hint="eastAsia"/>
          <w:color w:val="333333"/>
        </w:rPr>
        <w:t>（三）加强监管，用好管好基金。</w:t>
      </w:r>
      <w:r w:rsidRPr="004B5E48">
        <w:rPr>
          <w:rFonts w:hint="eastAsia"/>
          <w:color w:val="333333"/>
        </w:rPr>
        <w:t>要健全监督举报、智能监控、信用管理等机制，严厉打击欺诈骗保行为，加强对虚假住院、</w:t>
      </w:r>
      <w:proofErr w:type="gramStart"/>
      <w:r w:rsidRPr="004B5E48">
        <w:rPr>
          <w:rFonts w:hint="eastAsia"/>
          <w:color w:val="333333"/>
        </w:rPr>
        <w:t>挂床住院</w:t>
      </w:r>
      <w:proofErr w:type="gramEnd"/>
      <w:r w:rsidRPr="004B5E48">
        <w:rPr>
          <w:rFonts w:hint="eastAsia"/>
          <w:color w:val="333333"/>
        </w:rPr>
        <w:t>等违规行为的监管，</w:t>
      </w:r>
      <w:r w:rsidRPr="004B5E48">
        <w:rPr>
          <w:rFonts w:hint="eastAsia"/>
          <w:color w:val="333333"/>
        </w:rPr>
        <w:lastRenderedPageBreak/>
        <w:t>引导住院</w:t>
      </w:r>
      <w:proofErr w:type="gramStart"/>
      <w:r w:rsidRPr="004B5E48">
        <w:rPr>
          <w:rFonts w:hint="eastAsia"/>
          <w:color w:val="333333"/>
        </w:rPr>
        <w:t>率回归</w:t>
      </w:r>
      <w:proofErr w:type="gramEnd"/>
      <w:r w:rsidRPr="004B5E48">
        <w:rPr>
          <w:rFonts w:hint="eastAsia"/>
          <w:color w:val="333333"/>
        </w:rPr>
        <w:t>合理水平。各部门要各尽其责，密切配合，通力协作，及时研究解决新情况新问题，总结推广经验做法，不断完善“两病”门诊</w:t>
      </w:r>
      <w:proofErr w:type="gramStart"/>
      <w:r w:rsidRPr="004B5E48">
        <w:rPr>
          <w:rFonts w:hint="eastAsia"/>
          <w:color w:val="333333"/>
        </w:rPr>
        <w:t>用药保障</w:t>
      </w:r>
      <w:proofErr w:type="gramEnd"/>
      <w:r w:rsidRPr="004B5E48">
        <w:rPr>
          <w:rFonts w:hint="eastAsia"/>
          <w:color w:val="333333"/>
        </w:rPr>
        <w:t>机制建设。</w:t>
      </w:r>
    </w:p>
    <w:p w14:paraId="30D2A27A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right"/>
        <w:rPr>
          <w:color w:val="333333"/>
        </w:rPr>
      </w:pPr>
      <w:r w:rsidRPr="004B5E48">
        <w:rPr>
          <w:rFonts w:hint="eastAsia"/>
          <w:color w:val="333333"/>
        </w:rPr>
        <w:t>国家医疗保障局</w:t>
      </w:r>
    </w:p>
    <w:p w14:paraId="1BAFE130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right"/>
        <w:rPr>
          <w:color w:val="333333"/>
        </w:rPr>
      </w:pPr>
      <w:r w:rsidRPr="004B5E48">
        <w:rPr>
          <w:rFonts w:hint="eastAsia"/>
          <w:color w:val="333333"/>
        </w:rPr>
        <w:t>财政部</w:t>
      </w:r>
    </w:p>
    <w:p w14:paraId="455EB120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right"/>
        <w:rPr>
          <w:color w:val="333333"/>
        </w:rPr>
      </w:pPr>
      <w:r w:rsidRPr="004B5E48">
        <w:rPr>
          <w:rFonts w:hint="eastAsia"/>
          <w:color w:val="333333"/>
        </w:rPr>
        <w:t>国家卫生健康委</w:t>
      </w:r>
    </w:p>
    <w:p w14:paraId="5CBDE56D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right"/>
        <w:rPr>
          <w:color w:val="333333"/>
        </w:rPr>
      </w:pPr>
      <w:r w:rsidRPr="004B5E48">
        <w:rPr>
          <w:rFonts w:hint="eastAsia"/>
          <w:color w:val="333333"/>
        </w:rPr>
        <w:t>国家药监局</w:t>
      </w:r>
    </w:p>
    <w:p w14:paraId="7C176767" w14:textId="77777777" w:rsidR="0057025B" w:rsidRPr="004B5E48" w:rsidRDefault="0057025B" w:rsidP="004B5E48">
      <w:pPr>
        <w:pStyle w:val="a7"/>
        <w:shd w:val="clear" w:color="auto" w:fill="FFFFFF"/>
        <w:spacing w:before="0" w:beforeAutospacing="0" w:line="400" w:lineRule="exact"/>
        <w:ind w:firstLine="480"/>
        <w:jc w:val="right"/>
        <w:rPr>
          <w:color w:val="333333"/>
        </w:rPr>
      </w:pPr>
      <w:r w:rsidRPr="004B5E48">
        <w:rPr>
          <w:rFonts w:hint="eastAsia"/>
          <w:color w:val="333333"/>
        </w:rPr>
        <w:t>2019年9月16日</w:t>
      </w:r>
    </w:p>
    <w:p w14:paraId="28562E62" w14:textId="77777777" w:rsidR="003E2681" w:rsidRPr="004B5E48" w:rsidRDefault="003E2681" w:rsidP="004B5E48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3E2681" w:rsidRPr="004B5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0415" w14:textId="77777777" w:rsidR="009F73CA" w:rsidRDefault="009F73CA" w:rsidP="0057025B">
      <w:r>
        <w:separator/>
      </w:r>
    </w:p>
  </w:endnote>
  <w:endnote w:type="continuationSeparator" w:id="0">
    <w:p w14:paraId="559DA73C" w14:textId="77777777" w:rsidR="009F73CA" w:rsidRDefault="009F73CA" w:rsidP="0057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430C" w14:textId="77777777" w:rsidR="009F73CA" w:rsidRDefault="009F73CA" w:rsidP="0057025B">
      <w:r>
        <w:separator/>
      </w:r>
    </w:p>
  </w:footnote>
  <w:footnote w:type="continuationSeparator" w:id="0">
    <w:p w14:paraId="0FEFE2F0" w14:textId="77777777" w:rsidR="009F73CA" w:rsidRDefault="009F73CA" w:rsidP="0057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1"/>
    <w:rsid w:val="003E2681"/>
    <w:rsid w:val="004B5E48"/>
    <w:rsid w:val="0057025B"/>
    <w:rsid w:val="00587C05"/>
    <w:rsid w:val="009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FDF2C-8CED-43B7-AFAB-5D0090D2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25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702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70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倩雯</dc:creator>
  <cp:keywords/>
  <dc:description/>
  <cp:lastModifiedBy>李 倩雯</cp:lastModifiedBy>
  <cp:revision>3</cp:revision>
  <dcterms:created xsi:type="dcterms:W3CDTF">2021-05-07T11:33:00Z</dcterms:created>
  <dcterms:modified xsi:type="dcterms:W3CDTF">2021-05-07T12:04:00Z</dcterms:modified>
</cp:coreProperties>
</file>